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510" w:rsidRDefault="00532510" w:rsidP="0053251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  <w:lang w:eastAsia="ru-RU"/>
        </w:rPr>
        <w:drawing>
          <wp:inline distT="0" distB="0" distL="0" distR="0">
            <wp:extent cx="3333750" cy="1038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510" w:rsidRDefault="00532510" w:rsidP="0053251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532510" w:rsidRPr="00532510" w:rsidRDefault="00532510" w:rsidP="0053251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bookmarkStart w:id="0" w:name="_GoBack"/>
      <w:r w:rsidRPr="00532510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Соглашение между ТПП РФ и Российским экспортным центром открывает широкие возможности – Сергей Беднов</w:t>
      </w:r>
    </w:p>
    <w:bookmarkEnd w:id="0"/>
    <w:p w:rsidR="00532510" w:rsidRPr="00532510" w:rsidRDefault="00532510" w:rsidP="00532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510" w:rsidRDefault="00532510" w:rsidP="00532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5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16.06.16 г.</w:t>
      </w:r>
    </w:p>
    <w:p w:rsidR="00532510" w:rsidRPr="00532510" w:rsidRDefault="00532510" w:rsidP="00532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510" w:rsidRPr="00532510" w:rsidRDefault="00532510" w:rsidP="00532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 о сотрудничестве между Торгово-промышленной палатой Российской федерации и Российским экспортным центром, подписанное сегодня в рамках ПМЭФ–2016, открывает широкие возможности для выставочной отрасли. Об этом заявил в интервью корреспонденту ТПП-</w:t>
      </w:r>
      <w:proofErr w:type="spellStart"/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генеральный директор ЦВК «Экспоцентр» Сергей Беднов.</w:t>
      </w:r>
    </w:p>
    <w:p w:rsidR="00532510" w:rsidRPr="00532510" w:rsidRDefault="00532510" w:rsidP="00532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соглашением поставили свои подписи президент ТПП РФ Сергей </w:t>
      </w:r>
      <w:proofErr w:type="spellStart"/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генеральный директор Российского экспортного центра Петр Фрадков.</w:t>
      </w:r>
    </w:p>
    <w:p w:rsidR="00532510" w:rsidRPr="00532510" w:rsidRDefault="00532510" w:rsidP="00532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Экспоцентра отметил, что многие </w:t>
      </w:r>
      <w:proofErr w:type="spellStart"/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выставочники</w:t>
      </w:r>
      <w:proofErr w:type="spellEnd"/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еще не осознали, какими возможностями обладает Российский экспортный центр. «Ведь все выставки направлены на то, чтобы развивать экспорт. Естественно, подписание этого соглашения позволит </w:t>
      </w:r>
      <w:proofErr w:type="spellStart"/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выставочникам</w:t>
      </w:r>
      <w:proofErr w:type="spellEnd"/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полно пользоваться возможностями РЭЦ, включая информационные средства. Думаю, было бы неплохо приглашать на выставки экспертов РЭЦ для того, чтобы объясняли </w:t>
      </w:r>
      <w:proofErr w:type="gramStart"/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экспонентам</w:t>
      </w:r>
      <w:proofErr w:type="gramEnd"/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выходить на зарубежные рынки. Ведь многие не знают. Думаю, это будет хорошая помощь», – сказал </w:t>
      </w:r>
      <w:proofErr w:type="spellStart"/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>С.Беднов</w:t>
      </w:r>
      <w:proofErr w:type="spellEnd"/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2510" w:rsidRDefault="00532510" w:rsidP="00532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510" w:rsidRPr="00532510" w:rsidRDefault="00532510" w:rsidP="00532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>ТПП-</w:t>
      </w:r>
      <w:proofErr w:type="spellStart"/>
      <w:r w:rsidRPr="0053251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</w:p>
    <w:p w:rsidR="00940DAD" w:rsidRDefault="00940DAD" w:rsidP="00532510">
      <w:pPr>
        <w:spacing w:after="0" w:line="240" w:lineRule="auto"/>
        <w:ind w:firstLine="709"/>
      </w:pPr>
    </w:p>
    <w:p w:rsidR="00532510" w:rsidRDefault="00532510" w:rsidP="00532510">
      <w:pPr>
        <w:spacing w:after="0" w:line="240" w:lineRule="auto"/>
        <w:ind w:firstLine="709"/>
      </w:pPr>
      <w:hyperlink r:id="rId6" w:history="1">
        <w:r w:rsidRPr="00AB2ED5">
          <w:rPr>
            <w:rStyle w:val="a6"/>
          </w:rPr>
          <w:t>http://tpp-inform.ru/news/vystavki-i-yarmarki/35229/</w:t>
        </w:r>
      </w:hyperlink>
    </w:p>
    <w:p w:rsidR="00532510" w:rsidRDefault="00532510" w:rsidP="00532510">
      <w:pPr>
        <w:spacing w:after="0" w:line="240" w:lineRule="auto"/>
      </w:pPr>
    </w:p>
    <w:sectPr w:rsidR="00532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510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32510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25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5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532510"/>
  </w:style>
  <w:style w:type="paragraph" w:styleId="a3">
    <w:name w:val="Normal (Web)"/>
    <w:basedOn w:val="a"/>
    <w:uiPriority w:val="99"/>
    <w:semiHidden/>
    <w:unhideWhenUsed/>
    <w:rsid w:val="0053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2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51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325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25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5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532510"/>
  </w:style>
  <w:style w:type="paragraph" w:styleId="a3">
    <w:name w:val="Normal (Web)"/>
    <w:basedOn w:val="a"/>
    <w:uiPriority w:val="99"/>
    <w:semiHidden/>
    <w:unhideWhenUsed/>
    <w:rsid w:val="0053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2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51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325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8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4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pp-inform.ru/news/vystavki-i-yarmarki/35229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2016-06-17T09:37:00Z</dcterms:created>
  <dcterms:modified xsi:type="dcterms:W3CDTF">2016-06-17T09:40:00Z</dcterms:modified>
</cp:coreProperties>
</file>