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B0" w:rsidRDefault="002E7FB0" w:rsidP="002E7FB0">
      <w:pPr>
        <w:shd w:val="clear" w:color="auto" w:fill="FFFFFF"/>
        <w:spacing w:after="120" w:line="330" w:lineRule="atLeast"/>
        <w:outlineLvl w:val="0"/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</w:pPr>
      <w:r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  <w:t>ТПП-ИНФОРМ</w:t>
      </w:r>
    </w:p>
    <w:p w:rsidR="002E7FB0" w:rsidRDefault="002E7FB0" w:rsidP="002E7FB0">
      <w:pPr>
        <w:shd w:val="clear" w:color="auto" w:fill="FFFFFF"/>
        <w:spacing w:after="120" w:line="330" w:lineRule="atLeast"/>
        <w:outlineLvl w:val="0"/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</w:pPr>
    </w:p>
    <w:p w:rsidR="002E7FB0" w:rsidRPr="002E7FB0" w:rsidRDefault="002E7FB0" w:rsidP="002E7FB0">
      <w:pPr>
        <w:shd w:val="clear" w:color="auto" w:fill="FFFFFF"/>
        <w:spacing w:after="120" w:line="330" w:lineRule="atLeast"/>
        <w:outlineLvl w:val="0"/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</w:pPr>
      <w:r w:rsidRPr="002E7FB0">
        <w:rPr>
          <w:rFonts w:ascii="Georgia" w:eastAsia="Times New Roman" w:hAnsi="Georgia" w:cs="Times New Roman"/>
          <w:color w:val="2B2B2B"/>
          <w:kern w:val="36"/>
          <w:sz w:val="33"/>
          <w:szCs w:val="33"/>
          <w:lang w:eastAsia="ru-RU"/>
        </w:rPr>
        <w:t>В ТПП РФ обсудили проблемы поддержки российских брендов</w:t>
      </w:r>
    </w:p>
    <w:p w:rsidR="002E7FB0" w:rsidRPr="002E7FB0" w:rsidRDefault="002E7FB0" w:rsidP="002E7FB0">
      <w:pPr>
        <w:shd w:val="clear" w:color="auto" w:fill="FFFFFF"/>
        <w:spacing w:line="240" w:lineRule="atLeast"/>
        <w:rPr>
          <w:rFonts w:ascii="Georgia" w:eastAsia="Times New Roman" w:hAnsi="Georgia" w:cs="Times New Roman"/>
          <w:i/>
          <w:iCs/>
          <w:color w:val="999999"/>
          <w:sz w:val="20"/>
          <w:szCs w:val="20"/>
          <w:lang w:eastAsia="ru-RU"/>
        </w:rPr>
      </w:pPr>
      <w:r w:rsidRPr="002E7FB0">
        <w:rPr>
          <w:rFonts w:ascii="Georgia" w:eastAsia="Times New Roman" w:hAnsi="Georgia" w:cs="Times New Roman"/>
          <w:i/>
          <w:iCs/>
          <w:color w:val="999999"/>
          <w:sz w:val="20"/>
          <w:szCs w:val="20"/>
          <w:lang w:eastAsia="ru-RU"/>
        </w:rPr>
        <w:t>26 октября 2015 г.</w:t>
      </w:r>
    </w:p>
    <w:p w:rsidR="002E7FB0" w:rsidRPr="002E7FB0" w:rsidRDefault="002E7FB0" w:rsidP="002E7FB0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В ТПП РФ на днях прошел День Бренда 2015. В конференции приняли участие ведущие эксперты рекламной и медиа индустрии. Мероприятие проводилось Содружеством производителей фирменных торговых марок НП «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Русбренд</w:t>
      </w:r>
      <w:proofErr w:type="spell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» и Ассоциацией коммуникационных агентств России (АКАР) при поддержке Торгово-промышленной палаты РФ, сообщил Центр по связям с общественностью и СМИ Палаты России.</w:t>
      </w:r>
    </w:p>
    <w:p w:rsidR="002E7FB0" w:rsidRPr="002E7FB0" w:rsidRDefault="002E7FB0" w:rsidP="002E7FB0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Торгово-промышленную палату на мероприятии представлял советник Президента ТПП РФ</w:t>
      </w:r>
      <w:r w:rsidRPr="002E7FB0">
        <w:rPr>
          <w:rFonts w:ascii="Arial" w:eastAsia="Times New Roman" w:hAnsi="Arial" w:cs="Arial"/>
          <w:b/>
          <w:bCs/>
          <w:color w:val="2A2A2A"/>
          <w:sz w:val="21"/>
          <w:szCs w:val="21"/>
          <w:lang w:eastAsia="ru-RU"/>
        </w:rPr>
        <w:t> Владимир Губернаторов</w:t>
      </w: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. На прошедшей накануне Дня бренда встрече с активом Комитета ТПП РФ по предпринимательству в сфере рекламы президент ТПП РФ </w:t>
      </w:r>
      <w:r w:rsidRPr="002E7FB0">
        <w:rPr>
          <w:rFonts w:ascii="Arial" w:eastAsia="Times New Roman" w:hAnsi="Arial" w:cs="Arial"/>
          <w:b/>
          <w:bCs/>
          <w:color w:val="2A2A2A"/>
          <w:sz w:val="21"/>
          <w:szCs w:val="21"/>
          <w:lang w:eastAsia="ru-RU"/>
        </w:rPr>
        <w:t xml:space="preserve">Сергей </w:t>
      </w:r>
      <w:proofErr w:type="spellStart"/>
      <w:r w:rsidRPr="002E7FB0">
        <w:rPr>
          <w:rFonts w:ascii="Arial" w:eastAsia="Times New Roman" w:hAnsi="Arial" w:cs="Arial"/>
          <w:b/>
          <w:bCs/>
          <w:color w:val="2A2A2A"/>
          <w:sz w:val="21"/>
          <w:szCs w:val="21"/>
          <w:lang w:eastAsia="ru-RU"/>
        </w:rPr>
        <w:t>Катырин</w:t>
      </w:r>
      <w:proofErr w:type="spellEnd"/>
      <w:r w:rsidRPr="002E7FB0">
        <w:rPr>
          <w:rFonts w:ascii="Arial" w:eastAsia="Times New Roman" w:hAnsi="Arial" w:cs="Arial"/>
          <w:b/>
          <w:bCs/>
          <w:color w:val="2A2A2A"/>
          <w:sz w:val="21"/>
          <w:szCs w:val="21"/>
          <w:lang w:eastAsia="ru-RU"/>
        </w:rPr>
        <w:t> </w:t>
      </w: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отметил, что сильные бренды придают устойчивость экономике государства в сложные периоды, ослабляют влияние кризисных явлений. Формирование российских брендов, их продвижение внутри страны и на зарубежных рынках идет в широком спектре производства товаров и услуг. Но эти процессы сдерживаются административными барьерами, отсутствием полноценной инфраструктуры 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брендинга</w:t>
      </w:r>
      <w:proofErr w:type="spell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и программ его поддержки. Мировой опыт (Германия, Италия, Япония) показывает, что эффективно решить задачу продвижения российских </w:t>
      </w:r>
      <w:proofErr w:type="gram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брендов</w:t>
      </w:r>
      <w:proofErr w:type="gram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как на внешние рынки, так и внутри страны можно координируя и сопрягая действия бизнеса, органов власти, гражданского общества. Необходимо приступать к работе по созданию Государственной программы поддержки и продвижения российских брендов. </w:t>
      </w:r>
    </w:p>
    <w:p w:rsidR="002E7FB0" w:rsidRPr="002E7FB0" w:rsidRDefault="002E7FB0" w:rsidP="002E7FB0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О необходимости формирования программы по поддержке 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брендинга</w:t>
      </w:r>
      <w:proofErr w:type="spell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говорили и участники конференции. Владимир Губернаторов в своем выступлении сделал упор на роль сильных национальных брендов в сохранении устойчивости экономического развития страны, о взаимосвязи рекламного бизнеса и 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брендинга</w:t>
      </w:r>
      <w:proofErr w:type="spell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. Он напомнил, что эффективность рекламного рынка определяется наличием стабильной правовой основы. Закон о рекламе, подготовленный </w:t>
      </w:r>
      <w:proofErr w:type="gram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в начале</w:t>
      </w:r>
      <w:proofErr w:type="gram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90-х по инициативе Палаты и зарождавшегося тогда рекламного сообщества, уже почти 20 лет регулирует рекламный рынок. Однако у Закона тяжелая судьба. Трудно найти другой действующий законодательный акт, который подвергся бы за этот период стольким ограничительным изменениям. В текущем году внесена уже 21 поправка, в основном депутатскими инициативами. </w:t>
      </w:r>
    </w:p>
    <w:p w:rsidR="002E7FB0" w:rsidRPr="002E7FB0" w:rsidRDefault="002E7FB0" w:rsidP="002E7FB0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ТПП РФ вместе с другими предпринимательскими объединениями добилась решения о включении принимаемых к рассмотрению поправок в законы в систему ОРВ. Владимир Губернаторов отметил, что остро стоит проблема 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брендинга</w:t>
      </w:r>
      <w:proofErr w:type="spell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компаний малого бизнеса, выпускающих современную высококачественную продукцию. Опыт ежегодно проводимого ТПП РФ конкурса «Золотой Меркурий» показывает, что в российских регионах имеется много таких предприятий в разных отраслях. Однако им, как правило, не хватает средств, профессиональных знаний и возможностей для формирования конкурентоспособного бренда. За последний год ТПП РФ совместно со специалистами отраслей легкой, пищевой промышленности организовала более 20 образовательных семинаров, тренингов, раскрывающих особенности создания и продвижения брендов. Палата готова сотрудничать с рекламным и 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медийным</w:t>
      </w:r>
      <w:proofErr w:type="spell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 сообществом в этой сфере.</w:t>
      </w:r>
    </w:p>
    <w:p w:rsidR="002E7FB0" w:rsidRPr="002E7FB0" w:rsidRDefault="002E7FB0" w:rsidP="002E7FB0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На конференции также выступил </w:t>
      </w:r>
      <w:r w:rsidRPr="002E7FB0">
        <w:rPr>
          <w:rFonts w:ascii="Arial" w:eastAsia="Times New Roman" w:hAnsi="Arial" w:cs="Arial"/>
          <w:b/>
          <w:bCs/>
          <w:color w:val="2A2A2A"/>
          <w:sz w:val="21"/>
          <w:szCs w:val="21"/>
          <w:lang w:eastAsia="ru-RU"/>
        </w:rPr>
        <w:t>Давид Якобашвили</w:t>
      </w: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, председатель СД НП «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РусБренд</w:t>
      </w:r>
      <w:proofErr w:type="spell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». Он говорил о нарастающем темпе роста ограничений в рекламной отрасли. </w:t>
      </w:r>
      <w:r w:rsidRPr="002E7FB0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 xml:space="preserve">«Возникает вопрос, можем ли мы рассчитывать на создание сильных российских брендов в условиях </w:t>
      </w:r>
      <w:r w:rsidRPr="002E7FB0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lastRenderedPageBreak/>
        <w:t>нарастающих ограничений, когда мы лишаем производителей возможности добросовестно и открыто конкурировать?»</w:t>
      </w: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, - справедливо заметил он. Якобашвили выразил надежду, что обсуждение этих проблем на Дне Бренда сможет помочь найти пути для дальнейшего взаимодействия.</w:t>
      </w:r>
    </w:p>
    <w:p w:rsidR="002E7FB0" w:rsidRPr="002E7FB0" w:rsidRDefault="002E7FB0" w:rsidP="002E7FB0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Председатель Комитета Государственной Думы по информационной политике, информационным технологиям и связи</w:t>
      </w:r>
      <w:r w:rsidRPr="002E7FB0">
        <w:rPr>
          <w:rFonts w:ascii="Arial" w:eastAsia="Times New Roman" w:hAnsi="Arial" w:cs="Arial"/>
          <w:b/>
          <w:bCs/>
          <w:color w:val="2A2A2A"/>
          <w:sz w:val="21"/>
          <w:szCs w:val="21"/>
          <w:lang w:eastAsia="ru-RU"/>
        </w:rPr>
        <w:t> Леонид Левин</w:t>
      </w: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 отметил, что сложность нынешнего периода экономического развития нашей страны, несомненно, отражается и на рекламе. </w:t>
      </w:r>
      <w:r w:rsidRPr="002E7FB0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>«Турбулентность рекламного законодательства, реализация огромного количества запретов привели к тому, что отрасль испытывает трудности. Между тем, реклама – индустрия, от которой зависят не только доходы бизнеса, но и социальное самочувствие населения»</w:t>
      </w: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, - отметил он. </w:t>
      </w:r>
      <w:r w:rsidRPr="002E7FB0">
        <w:rPr>
          <w:rFonts w:ascii="Arial" w:eastAsia="Times New Roman" w:hAnsi="Arial" w:cs="Arial"/>
          <w:i/>
          <w:iCs/>
          <w:color w:val="2A2A2A"/>
          <w:sz w:val="21"/>
          <w:szCs w:val="21"/>
          <w:lang w:eastAsia="ru-RU"/>
        </w:rPr>
        <w:t>«Сейчас, когда мы вступили в предвыборный год, возможно проявления всяческих популистских инициатив, направленных на привлечение внимания к личностям общественных деятелей, ведь тема рекламы – одна из самых броских. Профильный комитет ГД видит своей задачей организацию диалога не только на уровне экспертного сообщества, но и в более широком кругу»</w:t>
      </w: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. Леонид Левин обратил внимание, что многое в этой области уже делается: в ноябре планируется совместное заседание с Министерством здравоохранения РФ по теме рекламы медицинских препаратов. </w:t>
      </w:r>
    </w:p>
    <w:p w:rsidR="002E7FB0" w:rsidRPr="002E7FB0" w:rsidRDefault="002E7FB0" w:rsidP="002E7FB0">
      <w:pPr>
        <w:shd w:val="clear" w:color="auto" w:fill="FFFFFF"/>
        <w:spacing w:after="180" w:line="270" w:lineRule="atLeas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 xml:space="preserve">Дискуссия, которая прошла во второй части мероприятия, выявила готовность участников отрасли объединять усилия для формирования программы по поддержке рекламы и 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брендинга</w:t>
      </w:r>
      <w:proofErr w:type="spellEnd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. </w:t>
      </w:r>
    </w:p>
    <w:p w:rsidR="002E7FB0" w:rsidRPr="002E7FB0" w:rsidRDefault="002E7FB0" w:rsidP="002E7FB0">
      <w:pPr>
        <w:shd w:val="clear" w:color="auto" w:fill="FFFFFF"/>
        <w:spacing w:after="180" w:line="270" w:lineRule="atLeast"/>
        <w:jc w:val="right"/>
        <w:rPr>
          <w:rFonts w:ascii="Arial" w:eastAsia="Times New Roman" w:hAnsi="Arial" w:cs="Arial"/>
          <w:color w:val="2A2A2A"/>
          <w:sz w:val="20"/>
          <w:szCs w:val="20"/>
          <w:lang w:eastAsia="ru-RU"/>
        </w:rPr>
      </w:pPr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  ТПП-</w:t>
      </w:r>
      <w:proofErr w:type="spellStart"/>
      <w:r w:rsidRPr="002E7FB0">
        <w:rPr>
          <w:rFonts w:ascii="Arial" w:eastAsia="Times New Roman" w:hAnsi="Arial" w:cs="Arial"/>
          <w:color w:val="2A2A2A"/>
          <w:sz w:val="21"/>
          <w:szCs w:val="21"/>
          <w:lang w:eastAsia="ru-RU"/>
        </w:rPr>
        <w:t>Информ</w:t>
      </w:r>
      <w:proofErr w:type="spellEnd"/>
    </w:p>
    <w:p w:rsidR="001B4C32" w:rsidRDefault="002E7FB0">
      <w:r w:rsidRPr="002E7FB0">
        <w:t>http://www.tpp-inform.ru/news/23210.html</w:t>
      </w:r>
      <w:bookmarkStart w:id="0" w:name="_GoBack"/>
      <w:bookmarkEnd w:id="0"/>
    </w:p>
    <w:sectPr w:rsidR="001B4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AB"/>
    <w:rsid w:val="001B4C32"/>
    <w:rsid w:val="002E7FB0"/>
    <w:rsid w:val="00F0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7F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E7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7FB0"/>
    <w:rPr>
      <w:b/>
      <w:bCs/>
    </w:rPr>
  </w:style>
  <w:style w:type="character" w:styleId="a5">
    <w:name w:val="Emphasis"/>
    <w:basedOn w:val="a0"/>
    <w:uiPriority w:val="20"/>
    <w:qFormat/>
    <w:rsid w:val="002E7F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7F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E7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7FB0"/>
    <w:rPr>
      <w:b/>
      <w:bCs/>
    </w:rPr>
  </w:style>
  <w:style w:type="character" w:styleId="a5">
    <w:name w:val="Emphasis"/>
    <w:basedOn w:val="a0"/>
    <w:uiPriority w:val="20"/>
    <w:qFormat/>
    <w:rsid w:val="002E7F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USR-SYS00329 (???)</cp:lastModifiedBy>
  <cp:revision>3</cp:revision>
  <dcterms:created xsi:type="dcterms:W3CDTF">2016-01-13T13:23:00Z</dcterms:created>
  <dcterms:modified xsi:type="dcterms:W3CDTF">2016-01-13T13:23:00Z</dcterms:modified>
</cp:coreProperties>
</file>